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line="360" w:lineRule="atLeast"/>
        <w:ind w:left="0" w:right="0"/>
        <w:jc w:val="left"/>
      </w:pPr>
      <w:r>
        <w:rPr>
          <w:rStyle w:val="4"/>
          <w:rFonts w:hint="eastAsia" w:ascii="宋体" w:hAnsi="宋体" w:eastAsia="宋体" w:cs="宋体"/>
          <w:color w:val="323232"/>
          <w:sz w:val="16"/>
          <w:szCs w:val="16"/>
        </w:rPr>
        <w:t>　附件1</w:t>
      </w:r>
    </w:p>
    <w:p>
      <w:pPr>
        <w:pStyle w:val="2"/>
        <w:keepNext w:val="0"/>
        <w:keepLines w:val="0"/>
        <w:widowControl/>
        <w:suppressLineNumbers w:val="0"/>
        <w:wordWrap w:val="0"/>
        <w:spacing w:line="360" w:lineRule="atLeast"/>
        <w:ind w:left="0" w:right="0"/>
        <w:jc w:val="center"/>
      </w:pPr>
      <w:r>
        <w:rPr>
          <w:rStyle w:val="4"/>
          <w:rFonts w:hint="eastAsia" w:ascii="宋体" w:hAnsi="宋体" w:eastAsia="宋体" w:cs="宋体"/>
          <w:color w:val="323232"/>
          <w:sz w:val="16"/>
          <w:szCs w:val="16"/>
        </w:rPr>
        <w:t>　　</w:t>
      </w:r>
      <w:r>
        <w:rPr>
          <w:rStyle w:val="4"/>
          <w:rFonts w:hint="eastAsia" w:ascii="宋体" w:hAnsi="宋体" w:eastAsia="宋体" w:cs="宋体"/>
          <w:color w:val="323232"/>
          <w:sz w:val="24"/>
          <w:szCs w:val="24"/>
        </w:rPr>
        <w:t>地方政府债券发行应急投标书</w:t>
      </w:r>
    </w:p>
    <w:p>
      <w:pPr>
        <w:pStyle w:val="2"/>
        <w:keepNext w:val="0"/>
        <w:keepLines w:val="0"/>
        <w:widowControl/>
        <w:suppressLineNumbers w:val="0"/>
        <w:wordWrap w:val="0"/>
        <w:spacing w:line="360" w:lineRule="atLeast"/>
        <w:ind w:left="0" w:right="0"/>
        <w:jc w:val="center"/>
      </w:pPr>
      <w:r>
        <w:rPr>
          <w:rFonts w:hint="eastAsia" w:ascii="宋体" w:hAnsi="宋体" w:eastAsia="宋体" w:cs="宋体"/>
          <w:color w:val="323232"/>
          <w:sz w:val="16"/>
          <w:szCs w:val="16"/>
        </w:rPr>
        <w:t>　</w:t>
      </w:r>
      <w:r>
        <w:rPr>
          <w:rStyle w:val="4"/>
          <w:rFonts w:hint="eastAsia" w:ascii="宋体" w:hAnsi="宋体" w:eastAsia="宋体" w:cs="宋体"/>
          <w:color w:val="323232"/>
          <w:sz w:val="16"/>
          <w:szCs w:val="16"/>
        </w:rPr>
        <w:t>　业务凭单号：</w:t>
      </w:r>
      <w:r>
        <w:rPr>
          <w:rStyle w:val="4"/>
          <w:rFonts w:hint="eastAsia" w:ascii="宋体" w:hAnsi="宋体" w:eastAsia="宋体" w:cs="宋体"/>
          <w:color w:val="323232"/>
          <w:sz w:val="16"/>
          <w:szCs w:val="16"/>
          <w:u w:val="single"/>
        </w:rPr>
        <w:t>A01</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由于财政部政府债券发行系统、财政部上海证券交易所政府债券发行系统或财政部深圳证券交易所政府债券发行系统客户端出现故障，现以书面形式发送20□□年</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（债券名称）发行应急投标书。我单位承诺：本应急投标书由我单位授权经办人填写，内容真实、准确、完整，具有与系统投标同等效力，我单位自愿承担应急投标所产生风险。</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投标方名称:</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自营托管账号:□□□□□□□□□□□</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投标日期:</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年</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月</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日【要素1】</w:t>
      </w:r>
      <w:bookmarkStart w:id="0" w:name="_GoBack"/>
      <w:bookmarkEnd w:id="0"/>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债券代码:</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【要素2】</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w:t>
      </w:r>
    </w:p>
    <w:tbl>
      <w:tblPr>
        <w:tblW w:w="7665" w:type="dxa"/>
        <w:jc w:val="center"/>
        <w:tblInd w:w="42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90"/>
        <w:gridCol w:w="1890"/>
        <w:gridCol w:w="1922"/>
        <w:gridCol w:w="19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70" w:hRule="atLeast"/>
          <w:jc w:val="center"/>
        </w:trPr>
        <w:tc>
          <w:tcPr>
            <w:tcW w:w="3780"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投标标位（ %或 元/百元面值）</w:t>
            </w:r>
          </w:p>
        </w:tc>
        <w:tc>
          <w:tcPr>
            <w:tcW w:w="388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投标量（亿元）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70" w:hRule="atLeast"/>
          <w:jc w:val="center"/>
        </w:trPr>
        <w:tc>
          <w:tcPr>
            <w:tcW w:w="18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标位1 【要素3】   </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c>
          <w:tcPr>
            <w:tcW w:w="192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325"/>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投标量【要素4】</w:t>
            </w:r>
          </w:p>
        </w:tc>
        <w:tc>
          <w:tcPr>
            <w:tcW w:w="196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spacing w:before="0" w:beforeAutospacing="0" w:after="0" w:afterAutospacing="0" w:line="14" w:lineRule="atLeast"/>
              <w:ind w:left="0" w:right="0"/>
              <w:jc w:val="center"/>
              <w:rPr>
                <w:rFonts w:hint="eastAsia" w:ascii="宋体" w:hAnsi="宋体" w:eastAsia="宋体" w:cs="宋体"/>
                <w:sz w:val="14"/>
                <w:szCs w:val="14"/>
              </w:rPr>
            </w:pPr>
            <w:r>
              <w:rPr>
                <w:rFonts w:hint="eastAsia" w:ascii="宋体" w:hAnsi="宋体" w:eastAsia="宋体" w:cs="宋体"/>
                <w:kern w:val="0"/>
                <w:sz w:val="14"/>
                <w:szCs w:val="1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70" w:hRule="atLeast"/>
          <w:jc w:val="center"/>
        </w:trPr>
        <w:tc>
          <w:tcPr>
            <w:tcW w:w="18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标位2</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c>
          <w:tcPr>
            <w:tcW w:w="192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投标量</w:t>
            </w:r>
          </w:p>
        </w:tc>
        <w:tc>
          <w:tcPr>
            <w:tcW w:w="196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70" w:hRule="atLeast"/>
          <w:jc w:val="center"/>
        </w:trPr>
        <w:tc>
          <w:tcPr>
            <w:tcW w:w="18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标位3</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c>
          <w:tcPr>
            <w:tcW w:w="192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投标量</w:t>
            </w:r>
          </w:p>
        </w:tc>
        <w:tc>
          <w:tcPr>
            <w:tcW w:w="196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0" w:hRule="atLeast"/>
          <w:jc w:val="center"/>
        </w:trPr>
        <w:tc>
          <w:tcPr>
            <w:tcW w:w="18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标位4</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c>
          <w:tcPr>
            <w:tcW w:w="192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投标量</w:t>
            </w:r>
          </w:p>
        </w:tc>
        <w:tc>
          <w:tcPr>
            <w:tcW w:w="196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0" w:hRule="atLeast"/>
          <w:jc w:val="center"/>
        </w:trPr>
        <w:tc>
          <w:tcPr>
            <w:tcW w:w="18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标位5</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c>
          <w:tcPr>
            <w:tcW w:w="192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投标量</w:t>
            </w:r>
          </w:p>
        </w:tc>
        <w:tc>
          <w:tcPr>
            <w:tcW w:w="196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0" w:hRule="atLeast"/>
          <w:jc w:val="center"/>
        </w:trPr>
        <w:tc>
          <w:tcPr>
            <w:tcW w:w="18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标位6</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c>
          <w:tcPr>
            <w:tcW w:w="192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投标量</w:t>
            </w:r>
          </w:p>
        </w:tc>
        <w:tc>
          <w:tcPr>
            <w:tcW w:w="196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0" w:hRule="atLeast"/>
          <w:jc w:val="center"/>
        </w:trPr>
        <w:tc>
          <w:tcPr>
            <w:tcW w:w="378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合计</w:t>
            </w:r>
          </w:p>
        </w:tc>
        <w:tc>
          <w:tcPr>
            <w:tcW w:w="38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spacing w:before="0" w:beforeAutospacing="0" w:after="0" w:afterAutospacing="0" w:line="14" w:lineRule="atLeast"/>
              <w:ind w:left="0" w:right="0"/>
              <w:jc w:val="center"/>
              <w:rPr>
                <w:rFonts w:hint="eastAsia" w:ascii="宋体" w:hAnsi="宋体" w:eastAsia="宋体" w:cs="宋体"/>
                <w:sz w:val="14"/>
                <w:szCs w:val="14"/>
              </w:rPr>
            </w:pPr>
            <w:r>
              <w:rPr>
                <w:rFonts w:hint="eastAsia" w:ascii="宋体" w:hAnsi="宋体" w:eastAsia="宋体" w:cs="宋体"/>
                <w:kern w:val="0"/>
                <w:sz w:val="14"/>
                <w:szCs w:val="14"/>
                <w:bdr w:val="none" w:color="auto" w:sz="0" w:space="0"/>
                <w:lang w:val="en-US" w:eastAsia="zh-CN" w:bidi="ar"/>
              </w:rPr>
              <w:t> </w:t>
            </w:r>
          </w:p>
        </w:tc>
      </w:tr>
    </w:tbl>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（注：标位不够可自行添加）</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电子密押：</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  16位数字)</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联系人：</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联系电话：</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单位印章</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注意事项：</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1.应急投标书填写须清晰，不得涂改。</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2.本应急投标书进行电子密押计算时共有4项要素，其中要素1在电子密押器中已默认显示，如与应急投标书不符时，请手工修正密押器的要素1；要素2-4按应急投标书所填内容顺序输入密押器，输入内容与应急投标书填写内容必须完全一致。</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3.财政部政府债券发行系统发行室电话</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1号发行室电话：010-88170543、0544、0545、0546   传真：010-88170939</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2号发行室电话：010-88170547、0548、0549、0550   传真：010-88170907</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上海分公司发行室电话：010-88170051、0052、0053、0054   传真：010-88170966</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4.财政部上海证券交易所政府债券发行系统发行室电话</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发行室电话：021-50496351、50496359   传真：021-50496599、50496377</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5.财政部深圳证券交易所政府债券发行系统发行室电话</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发行室电话：0755-88666088、88666089   传真：0755-82083904、82083934</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w:t>
      </w:r>
      <w:r>
        <w:rPr>
          <w:rStyle w:val="4"/>
          <w:rFonts w:hint="eastAsia" w:ascii="宋体" w:hAnsi="宋体" w:eastAsia="宋体" w:cs="宋体"/>
          <w:color w:val="323232"/>
          <w:sz w:val="16"/>
          <w:szCs w:val="16"/>
        </w:rPr>
        <w:t>附件2</w:t>
      </w:r>
    </w:p>
    <w:p>
      <w:pPr>
        <w:pStyle w:val="2"/>
        <w:keepNext w:val="0"/>
        <w:keepLines w:val="0"/>
        <w:widowControl/>
        <w:suppressLineNumbers w:val="0"/>
        <w:wordWrap w:val="0"/>
        <w:spacing w:line="360" w:lineRule="atLeast"/>
        <w:ind w:left="0" w:right="0"/>
        <w:jc w:val="center"/>
      </w:pPr>
      <w:r>
        <w:rPr>
          <w:rFonts w:hint="eastAsia" w:ascii="宋体" w:hAnsi="宋体" w:eastAsia="宋体" w:cs="宋体"/>
          <w:color w:val="323232"/>
          <w:sz w:val="16"/>
          <w:szCs w:val="16"/>
        </w:rPr>
        <w:t>　　</w:t>
      </w:r>
      <w:r>
        <w:rPr>
          <w:rStyle w:val="4"/>
          <w:rFonts w:hint="eastAsia" w:ascii="宋体" w:hAnsi="宋体" w:eastAsia="宋体" w:cs="宋体"/>
          <w:color w:val="323232"/>
          <w:sz w:val="24"/>
          <w:szCs w:val="24"/>
        </w:rPr>
        <w:t>地方政府债券债权托管应急申请书</w:t>
      </w:r>
    </w:p>
    <w:p>
      <w:pPr>
        <w:pStyle w:val="2"/>
        <w:keepNext w:val="0"/>
        <w:keepLines w:val="0"/>
        <w:widowControl/>
        <w:suppressLineNumbers w:val="0"/>
        <w:wordWrap w:val="0"/>
        <w:spacing w:line="360" w:lineRule="atLeast"/>
        <w:ind w:left="0" w:right="0"/>
        <w:jc w:val="center"/>
      </w:pPr>
      <w:r>
        <w:rPr>
          <w:rStyle w:val="4"/>
          <w:rFonts w:hint="eastAsia" w:ascii="宋体" w:hAnsi="宋体" w:eastAsia="宋体" w:cs="宋体"/>
          <w:color w:val="323232"/>
          <w:sz w:val="16"/>
          <w:szCs w:val="16"/>
        </w:rPr>
        <w:t>　　业务凭单号：</w:t>
      </w:r>
      <w:r>
        <w:rPr>
          <w:rStyle w:val="4"/>
          <w:rFonts w:hint="eastAsia" w:ascii="宋体" w:hAnsi="宋体" w:eastAsia="宋体" w:cs="宋体"/>
          <w:color w:val="323232"/>
          <w:sz w:val="16"/>
          <w:szCs w:val="16"/>
          <w:u w:val="single"/>
        </w:rPr>
        <w:t>A02</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由于财政部政府债券发行系统、财政部上海证券交易所政府债券发行系统或财政部深圳证券交易所政府债券发行系统客户端出现故障，现以书面形式发送20□□年</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（债券名称）发行债权托管应急申请书。我单位承诺：本债权托管应急申请书由我单位授权经办人填写，内容真实、准确、完整，具有与系统投标同等效力，我单位自愿承担应急投标所产生风险。</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投标方名称:</w:t>
      </w:r>
      <w:r>
        <w:rPr>
          <w:rFonts w:hint="eastAsia" w:ascii="宋体" w:hAnsi="宋体" w:eastAsia="宋体" w:cs="宋体"/>
          <w:color w:val="323232"/>
          <w:sz w:val="16"/>
          <w:szCs w:val="16"/>
          <w:u w:val="single"/>
        </w:rPr>
        <w:t>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自营托管账号:□□□□□□□□□□□</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申请日期:</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年</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月</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日【要素1】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债券代码:</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【要素2】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w:t>
      </w:r>
    </w:p>
    <w:tbl>
      <w:tblPr>
        <w:tblW w:w="5988" w:type="dxa"/>
        <w:jc w:val="center"/>
        <w:tblInd w:w="126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943"/>
        <w:gridCol w:w="3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294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托管机构</w:t>
            </w:r>
          </w:p>
        </w:tc>
        <w:tc>
          <w:tcPr>
            <w:tcW w:w="304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债权托管面额（亿元）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29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中央国债登记公司【要素3】</w:t>
            </w:r>
          </w:p>
        </w:tc>
        <w:tc>
          <w:tcPr>
            <w:tcW w:w="304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14" w:lineRule="atLeast"/>
              <w:ind w:left="0" w:right="0"/>
              <w:jc w:val="center"/>
              <w:rPr>
                <w:rFonts w:hint="eastAsia" w:ascii="宋体" w:hAnsi="宋体" w:eastAsia="宋体" w:cs="宋体"/>
                <w:sz w:val="14"/>
                <w:szCs w:val="14"/>
              </w:rPr>
            </w:pPr>
            <w:r>
              <w:rPr>
                <w:rFonts w:hint="eastAsia" w:ascii="宋体" w:hAnsi="宋体" w:eastAsia="宋体" w:cs="宋体"/>
                <w:kern w:val="0"/>
                <w:sz w:val="14"/>
                <w:szCs w:val="1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29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证券登记公司（上海）</w:t>
            </w:r>
          </w:p>
        </w:tc>
        <w:tc>
          <w:tcPr>
            <w:tcW w:w="304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14" w:lineRule="atLeast"/>
              <w:ind w:left="0" w:right="0"/>
              <w:jc w:val="center"/>
              <w:rPr>
                <w:rFonts w:hint="eastAsia" w:ascii="宋体" w:hAnsi="宋体" w:eastAsia="宋体" w:cs="宋体"/>
                <w:sz w:val="14"/>
                <w:szCs w:val="14"/>
              </w:rPr>
            </w:pPr>
            <w:r>
              <w:rPr>
                <w:rFonts w:hint="eastAsia" w:ascii="宋体" w:hAnsi="宋体" w:eastAsia="宋体" w:cs="宋体"/>
                <w:kern w:val="0"/>
                <w:sz w:val="14"/>
                <w:szCs w:val="1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29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证券登记公司（深圳）</w:t>
            </w:r>
          </w:p>
        </w:tc>
        <w:tc>
          <w:tcPr>
            <w:tcW w:w="304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14" w:lineRule="atLeast"/>
              <w:ind w:left="0" w:right="0"/>
              <w:jc w:val="center"/>
              <w:rPr>
                <w:rFonts w:hint="eastAsia" w:ascii="宋体" w:hAnsi="宋体" w:eastAsia="宋体" w:cs="宋体"/>
                <w:sz w:val="14"/>
                <w:szCs w:val="14"/>
              </w:rPr>
            </w:pPr>
            <w:r>
              <w:rPr>
                <w:rFonts w:hint="eastAsia" w:ascii="宋体" w:hAnsi="宋体" w:eastAsia="宋体" w:cs="宋体"/>
                <w:kern w:val="0"/>
                <w:sz w:val="14"/>
                <w:szCs w:val="1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29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合计【要素4】</w:t>
            </w:r>
          </w:p>
        </w:tc>
        <w:tc>
          <w:tcPr>
            <w:tcW w:w="304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14" w:lineRule="atLeast"/>
              <w:ind w:left="0" w:right="0"/>
              <w:jc w:val="center"/>
              <w:rPr>
                <w:rFonts w:hint="eastAsia" w:ascii="宋体" w:hAnsi="宋体" w:eastAsia="宋体" w:cs="宋体"/>
                <w:sz w:val="14"/>
                <w:szCs w:val="14"/>
              </w:rPr>
            </w:pPr>
            <w:r>
              <w:rPr>
                <w:rFonts w:hint="eastAsia" w:ascii="宋体" w:hAnsi="宋体" w:eastAsia="宋体" w:cs="宋体"/>
                <w:kern w:val="0"/>
                <w:sz w:val="14"/>
                <w:szCs w:val="14"/>
                <w:bdr w:val="none" w:color="auto" w:sz="0" w:space="0"/>
                <w:lang w:val="en-US" w:eastAsia="zh-CN" w:bidi="ar"/>
              </w:rPr>
              <w:t> </w:t>
            </w:r>
          </w:p>
        </w:tc>
      </w:tr>
    </w:tbl>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电子密押：</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  16位数字)</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联系人：</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联系电话：</w:t>
      </w:r>
      <w:r>
        <w:rPr>
          <w:rFonts w:hint="eastAsia" w:ascii="宋体" w:hAnsi="宋体" w:eastAsia="宋体" w:cs="宋体"/>
          <w:color w:val="323232"/>
          <w:sz w:val="16"/>
          <w:szCs w:val="16"/>
          <w:u w:val="single"/>
        </w:rPr>
        <w:t>                                                                                   </w:t>
      </w:r>
      <w:r>
        <w:rPr>
          <w:rFonts w:hint="eastAsia" w:ascii="宋体" w:hAnsi="宋体" w:eastAsia="宋体" w:cs="宋体"/>
          <w:color w:val="323232"/>
          <w:sz w:val="16"/>
          <w:szCs w:val="16"/>
        </w:rPr>
        <w:t>  　　　　　　　　　单位印章</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注意事项：</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1.应急申请书填写须清晰，不得涂改。</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2.本应急申请书进行电子密押计算时共有4项要素，其中要素1在电子密押器中已默认显示，如与应急申请书不符时，请手工修正密押器的要素1；要素2-4按应急申请书所填内容顺序输入密押器，输入内容与应急申请书填写内容必须完全一致。</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3.财政部政府债券发行系统发行室电话</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1号发行室电话：010-88170543、0544、0545、0546   传真：010-88170939</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2号发行室电话：010-88170547、0548、0549、0550   传真：010-88170907</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上海分公司发行室电话：010-88170051、0052、0053、0054   传真：010-88170966</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4.财政部上海证券交易所政府债券发行系统发行室电话</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发行室电话：021-50496351、50496359   传真：021-50496599、50496377</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5.财政部深圳证券交易所政府债券发行系统发行室电话</w:t>
      </w:r>
    </w:p>
    <w:p>
      <w:pPr>
        <w:pStyle w:val="2"/>
        <w:keepNext w:val="0"/>
        <w:keepLines w:val="0"/>
        <w:widowControl/>
        <w:suppressLineNumbers w:val="0"/>
        <w:wordWrap w:val="0"/>
        <w:spacing w:line="360" w:lineRule="atLeast"/>
        <w:ind w:left="0" w:right="0"/>
        <w:jc w:val="left"/>
      </w:pPr>
      <w:r>
        <w:rPr>
          <w:rFonts w:hint="eastAsia" w:ascii="宋体" w:hAnsi="宋体" w:eastAsia="宋体" w:cs="宋体"/>
          <w:color w:val="323232"/>
          <w:sz w:val="16"/>
          <w:szCs w:val="16"/>
        </w:rPr>
        <w:t>　　   发行室电话：0755-88666088、88666089   传真：0755-82083904、82083934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F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6F6F6F"/>
      <w:u w:val="none"/>
    </w:rPr>
  </w:style>
  <w:style w:type="character" w:styleId="6">
    <w:name w:val="Hyperlink"/>
    <w:basedOn w:val="3"/>
    <w:uiPriority w:val="0"/>
    <w:rPr>
      <w:color w:val="6F6F6F"/>
      <w:u w:val="none"/>
    </w:rPr>
  </w:style>
  <w:style w:type="character" w:customStyle="1" w:styleId="8">
    <w:name w:val="news-edit-cont"/>
    <w:basedOn w:val="3"/>
    <w:uiPriority w:val="0"/>
    <w:rPr>
      <w:sz w:val="14"/>
      <w:szCs w:val="14"/>
    </w:rPr>
  </w:style>
  <w:style w:type="character" w:customStyle="1" w:styleId="9">
    <w:name w:val="more"/>
    <w:basedOn w:val="3"/>
    <w:uiPriority w:val="0"/>
    <w:rPr>
      <w:sz w:val="14"/>
      <w:szCs w:val="14"/>
    </w:rPr>
  </w:style>
  <w:style w:type="character" w:customStyle="1" w:styleId="10">
    <w:name w:val="more1"/>
    <w:basedOn w:val="3"/>
    <w:uiPriority w:val="0"/>
    <w:rPr>
      <w:caps/>
      <w:color w:val="FF9420"/>
      <w:sz w:val="14"/>
      <w:szCs w:val="14"/>
    </w:rPr>
  </w:style>
  <w:style w:type="character" w:customStyle="1" w:styleId="11">
    <w:name w:val="more2"/>
    <w:basedOn w:val="3"/>
    <w:uiPriority w:val="0"/>
  </w:style>
  <w:style w:type="character" w:customStyle="1" w:styleId="12">
    <w:name w:val="more3"/>
    <w:basedOn w:val="3"/>
    <w:uiPriority w:val="0"/>
    <w:rPr>
      <w:caps/>
      <w:color w:val="FF9420"/>
      <w:sz w:val="14"/>
      <w:szCs w:val="14"/>
    </w:rPr>
  </w:style>
  <w:style w:type="character" w:customStyle="1" w:styleId="13">
    <w:name w:val="more4"/>
    <w:basedOn w:val="3"/>
    <w:uiPriority w:val="0"/>
    <w:rPr>
      <w:caps/>
      <w:color w:val="FF9420"/>
      <w:sz w:val="14"/>
      <w:szCs w:val="14"/>
    </w:rPr>
  </w:style>
  <w:style w:type="character" w:customStyle="1" w:styleId="14">
    <w:name w:val="en-tit"/>
    <w:basedOn w:val="3"/>
    <w:uiPriority w:val="0"/>
    <w:rPr>
      <w:color w:val="A9AAAE"/>
      <w:bdr w:val="none" w:color="auto" w:sz="0" w:space="0"/>
    </w:rPr>
  </w:style>
  <w:style w:type="character" w:customStyle="1" w:styleId="15">
    <w:name w:val="en-tit1"/>
    <w:basedOn w:val="3"/>
    <w:uiPriority w:val="0"/>
    <w:rPr>
      <w:color w:val="FFFFFF"/>
      <w:bdr w:val="none" w:color="auto" w:sz="0" w:space="0"/>
    </w:rPr>
  </w:style>
  <w:style w:type="character" w:customStyle="1" w:styleId="16">
    <w:name w:val="on"/>
    <w:basedOn w:val="3"/>
    <w:uiPriority w:val="0"/>
    <w:rPr>
      <w:color w:val="FFFFFF"/>
      <w:shd w:val="clear" w:fill="FF7E16"/>
    </w:rPr>
  </w:style>
  <w:style w:type="character" w:customStyle="1" w:styleId="17">
    <w:name w:val="on1"/>
    <w:basedOn w:val="3"/>
    <w:uiPriority w:val="0"/>
    <w:rPr>
      <w:color w:val="FFFFFF"/>
      <w:shd w:val="clear" w:fill="FF7E16"/>
    </w:rPr>
  </w:style>
  <w:style w:type="character" w:customStyle="1" w:styleId="18">
    <w:name w:val="on2"/>
    <w:basedOn w:val="3"/>
    <w:uiPriority w:val="0"/>
    <w:rPr>
      <w:color w:val="FFFFFF"/>
      <w:shd w:val="clear" w:fill="FF7E16"/>
    </w:rPr>
  </w:style>
  <w:style w:type="character" w:customStyle="1" w:styleId="19">
    <w:name w:val="datetime"/>
    <w:basedOn w:val="3"/>
    <w:uiPriority w:val="0"/>
    <w:rPr>
      <w:color w:val="7C7C7C"/>
    </w:rPr>
  </w:style>
  <w:style w:type="character" w:customStyle="1" w:styleId="20">
    <w:name w:val="ap-footer-link"/>
    <w:basedOn w:val="3"/>
    <w:uiPriority w:val="0"/>
  </w:style>
  <w:style w:type="character" w:customStyle="1" w:styleId="21">
    <w:name w:val="more-lk"/>
    <w:basedOn w:val="3"/>
    <w:uiPriority w:val="0"/>
    <w:rPr>
      <w:color w:val="FF8B0D"/>
    </w:rPr>
  </w:style>
  <w:style w:type="character" w:customStyle="1" w:styleId="22">
    <w:name w:val="more-link"/>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2019-09-29T06:48:27Z</dcterms:created>
  <dc:creator>Administrator</dc:creator>
  <cp:lastModifiedBy>张靖宇</cp:lastModifiedBy>
  <dcterms:modified xsi:type="dcterms:W3CDTF">2019-09-29T06:48:43Z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